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Cs w:val="21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淮北市科普示范单位认定评分标准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方正楷体_GBK" w:hAnsi="方正楷体_GBK" w:eastAsia="方正楷体_GBK" w:cs="方正楷体_GBK"/>
          <w:color w:val="auto"/>
          <w:kern w:val="2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"/>
        </w:rPr>
        <w:t>（企事业类）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1" w:leftChars="-87" w:right="0" w:hanging="184" w:hangingChars="77"/>
        <w:jc w:val="both"/>
        <w:rPr>
          <w:rFonts w:hint="eastAsia" w:ascii="楷体_GB2312" w:hAnsi="宋体" w:eastAsia="楷体_GB2312" w:cs="Times New Roman"/>
          <w:color w:val="auto"/>
          <w:kern w:val="2"/>
          <w:sz w:val="24"/>
          <w:szCs w:val="24"/>
        </w:rPr>
      </w:pPr>
      <w:r>
        <w:rPr>
          <w:rFonts w:hint="eastAsia" w:ascii="楷体_GB2312" w:hAnsi="宋体" w:eastAsia="楷体_GB2312" w:cs="楷体_GB2312"/>
          <w:color w:val="auto"/>
          <w:kern w:val="2"/>
          <w:sz w:val="24"/>
          <w:szCs w:val="24"/>
          <w:lang w:val="en-US" w:eastAsia="zh-CN" w:bidi="ar"/>
        </w:rPr>
        <w:t>申报单位：</w:t>
      </w:r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0"/>
        <w:gridCol w:w="6159"/>
        <w:gridCol w:w="998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条件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1.坚持党的领导，突出科普工作政治属性，强化价值引领，大力弘扬科学精神，有效普及科学知识。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2.科普工作纳入申报单位的年度工作计划，具有较强的科普资源集成能力。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3.有稳定的科普活动经费和相关专（兼）职科普工作人员，有线上或线下科普活动阵地。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4.积极利用每年的全国科普日、科技活动周、防灾减灾日等，面向社会公众开展形式多样的科普宣传教育活动，在科普和科学素质建设等方面具有一定的示范带动作用。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100" w:beforeAutospacing="1" w:after="14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评审委员会针对上述四项内容进行逐项评审：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1.完全满足上述要求的,得9-10分；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2.较好满足上述要求的，得7-8分；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3.基本满足上述要求并有待完善的，得4-6分；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4.差或未提供的，得0-3分。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0-40分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分类别条件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1.设施条件（0-20分）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有专设科普展区，展示面积不少于100平方米；或建有不少于100平方米的专门科普活动室；具有开展科普活动必需的设施设备等。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2.科普服务（0-20分）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年度开展科技（科普）志愿服务活动不少于30场次；具有个性鲜明的特色科普活动。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3.人员保障（0-20分）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建有科技志愿服务组织，科技志愿者不少于10人。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100" w:beforeAutospacing="1" w:after="14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评审委员会针对上述三项内容进行横向评议，逐项评审：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1.完全或较好满足上述要求的,得15-20分；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2.基本满足上述要求并有待完善的，得7-14分；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3.差或未提供的，得0-6分。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0-60分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得分小计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0-100分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28"/>
          <w:szCs w:val="28"/>
          <w:lang w:val="en-US" w:eastAsia="zh-CN" w:bidi="ar"/>
        </w:rPr>
        <w:t>专家评分：</w:t>
      </w:r>
      <w:r>
        <w:rPr>
          <w:rFonts w:hint="eastAsia" w:ascii="黑体" w:hAnsi="宋体" w:eastAsia="黑体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</w:t>
      </w:r>
      <w:r>
        <w:rPr>
          <w:rFonts w:hint="eastAsia" w:ascii="黑体" w:hAnsi="宋体" w:eastAsia="黑体" w:cs="黑体"/>
          <w:color w:val="auto"/>
          <w:kern w:val="2"/>
          <w:sz w:val="28"/>
          <w:szCs w:val="28"/>
          <w:lang w:val="en-US" w:eastAsia="zh-CN" w:bidi="ar"/>
        </w:rPr>
        <w:t>专家签名：</w:t>
      </w:r>
    </w:p>
    <w:p>
      <w:pPr>
        <w:rPr>
          <w:rFonts w:hint="eastAsia" w:ascii="黑体" w:hAnsi="宋体" w:eastAsia="黑体" w:cs="Times New Roman"/>
          <w:color w:val="auto"/>
          <w:kern w:val="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淮北市科普示范单位认定评分标准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default" w:ascii="方正楷体_GBK" w:hAnsi="方正楷体_GBK" w:eastAsia="方正楷体_GBK" w:cs="方正楷体_GBK"/>
          <w:color w:val="auto"/>
          <w:kern w:val="2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color w:val="auto"/>
          <w:kern w:val="2"/>
          <w:sz w:val="28"/>
          <w:szCs w:val="28"/>
          <w:lang w:val="en-US" w:eastAsia="zh-CN" w:bidi="ar"/>
        </w:rPr>
        <w:t>（基层组织类）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1" w:leftChars="-87" w:right="0" w:hanging="184" w:hangingChars="77"/>
        <w:jc w:val="both"/>
        <w:rPr>
          <w:rFonts w:hint="eastAsia" w:ascii="楷体_GB2312" w:hAnsi="宋体" w:eastAsia="楷体_GB2312" w:cs="Times New Roman"/>
          <w:color w:val="auto"/>
          <w:kern w:val="2"/>
          <w:sz w:val="24"/>
          <w:szCs w:val="24"/>
        </w:rPr>
      </w:pPr>
      <w:r>
        <w:rPr>
          <w:rFonts w:hint="eastAsia" w:ascii="楷体_GB2312" w:hAnsi="宋体" w:eastAsia="楷体_GB2312" w:cs="楷体_GB2312"/>
          <w:color w:val="auto"/>
          <w:kern w:val="2"/>
          <w:sz w:val="24"/>
          <w:szCs w:val="24"/>
          <w:lang w:val="en-US" w:eastAsia="zh-CN" w:bidi="ar"/>
        </w:rPr>
        <w:t>申报单位：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41"/>
        <w:gridCol w:w="6097"/>
        <w:gridCol w:w="987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条件</w:t>
            </w:r>
          </w:p>
        </w:tc>
        <w:tc>
          <w:tcPr>
            <w:tcW w:w="6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1.坚持党的领导，突出科普工作政治属性，强化价值引领，大力弘扬科学精神，有效普及科学知识。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2.科普工作纳入申报单位的年度工作计划，具有较强的科普资源集成能力。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3.有稳定的科普活动经费和相关专（兼）职科普工作人员，有线上或线下科普活动阵地。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4.积极利用每年的全国科普日、科技活动周、防灾减灾日等，面向社会公众开展形式多样的科普宣传教育活动，在科普和科学素质建设等方面具有一定的示范带动作用。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100" w:beforeAutospacing="1" w:after="14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评审委员会针对上述四项内容进行逐项评审：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1完全满足上述要求的,得9-10分；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2.较好满足上述要求的，得7-8分；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3.基本满足上述要求并有待完善的，得4-6分；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4.差或未提供的，得0-3分。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0-40分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分类别条件</w:t>
            </w:r>
          </w:p>
        </w:tc>
        <w:tc>
          <w:tcPr>
            <w:tcW w:w="6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1.设施条件（0-20分）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建有固定的总长度不少于10米的科普画廊或科普橱窗，科普画廊或科普橱窗的内容每年更新1次；或者设有不少于30平方米的科普活动室，科普活动室应常态化面向服务对象开放。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2.科普服务（0-20分）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年度开展科技（科普）志愿服务活动不少于30场次；具有个性鲜明的特色科普活动。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3.人员保障（0-20分）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建有科技志愿服务组织，科技志愿者不少于10人。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100" w:beforeAutospacing="1" w:after="14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评审委员会针对上述三项内容进行横向评议，逐项评审：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1.完全或较好满足上述要求的,得15-20分；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2.基本满足上述要求并有待完善的，得7-14分；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3.差或未提供的，得0-6分。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0-60分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得分小计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0-100分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28"/>
          <w:szCs w:val="28"/>
          <w:lang w:val="en-US" w:eastAsia="zh-CN" w:bidi="ar"/>
        </w:rPr>
        <w:t>专家评分：</w:t>
      </w:r>
      <w:r>
        <w:rPr>
          <w:rFonts w:hint="eastAsia" w:ascii="黑体" w:hAnsi="宋体" w:eastAsia="黑体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</w:t>
      </w:r>
      <w:r>
        <w:rPr>
          <w:rFonts w:hint="eastAsia" w:ascii="黑体" w:hAnsi="宋体" w:eastAsia="黑体" w:cs="黑体"/>
          <w:color w:val="auto"/>
          <w:kern w:val="2"/>
          <w:sz w:val="28"/>
          <w:szCs w:val="28"/>
          <w:lang w:val="en-US" w:eastAsia="zh-CN" w:bidi="ar"/>
        </w:rPr>
        <w:t>专家签名：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RlMjhmZDg3ZmY5N2Y3YmRkZDkzNTRlZjY2NjQifQ=="/>
  </w:docVars>
  <w:rsids>
    <w:rsidRoot w:val="76E7282F"/>
    <w:rsid w:val="47273808"/>
    <w:rsid w:val="76E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unhideWhenUsed/>
    <w:qFormat/>
    <w:uiPriority w:val="99"/>
    <w:pPr>
      <w:widowControl w:val="0"/>
      <w:spacing w:beforeLines="0" w:after="120" w:afterLines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2023-08-21T09:21:00Z</dcterms:created>
  <dc:creator>孤独患者有何不可✘</dc:creator>
  <cp:lastModifiedBy>北峈</cp:lastModifiedBy>
  <dcterms:modified xsi:type="dcterms:W3CDTF">2024-06-26T08:35:57Z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C92FA8B3A9A442EEB40584C9D7FAB568_11</vt:lpwstr>
  </property>
</Properties>
</file>